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1502E57C" w:rsidR="00D10BD4" w:rsidRPr="005F5792"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900AA3" w:rsidRPr="00900AA3">
              <w:rPr>
                <w:rFonts w:eastAsia="Arial Unicode MS"/>
              </w:rPr>
              <w:t>zaštite zdravlja</w:t>
            </w:r>
            <w:r w:rsidRPr="00900AA3">
              <w:rPr>
                <w:rFonts w:eastAsia="Arial Unicode MS"/>
              </w:rPr>
              <w:t xml:space="preserve"> </w:t>
            </w:r>
            <w:r w:rsidRPr="005F5792">
              <w:rPr>
                <w:rFonts w:eastAsia="Arial Unicode MS"/>
              </w:rPr>
              <w:t xml:space="preserve">iz Proračuna Grada Zagreba za </w:t>
            </w:r>
            <w:r w:rsidR="00CD213D" w:rsidRPr="005F5792">
              <w:rPr>
                <w:rFonts w:eastAsia="Arial Unicode MS"/>
              </w:rPr>
              <w:t>2020</w:t>
            </w:r>
            <w:r w:rsidRPr="005F5792">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045215B5"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w:t>
      </w:r>
      <w:r w:rsidR="00900AA3" w:rsidRPr="00CE5036">
        <w:rPr>
          <w:sz w:val="32"/>
          <w:szCs w:val="32"/>
        </w:rPr>
        <w:t>jednogodišnje</w:t>
      </w:r>
      <w:r w:rsidR="0093023B" w:rsidRPr="00CE5036">
        <w:rPr>
          <w:sz w:val="32"/>
          <w:szCs w:val="32"/>
        </w:rPr>
        <w:t xml:space="preserve"> </w:t>
      </w:r>
      <w:r w:rsidRPr="005F5792">
        <w:rPr>
          <w:sz w:val="32"/>
          <w:szCs w:val="32"/>
        </w:rPr>
        <w:t>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3EC1DBBD" w:rsidR="00D10BD4" w:rsidRPr="005F5792" w:rsidRDefault="00D10BD4" w:rsidP="00D10BD4">
      <w:pPr>
        <w:ind w:left="1440" w:firstLine="720"/>
        <w:rPr>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900AA3" w:rsidRPr="00900AA3">
        <w:rPr>
          <w:b/>
          <w:sz w:val="28"/>
          <w:szCs w:val="28"/>
        </w:rPr>
        <w:t>5. veljače</w:t>
      </w:r>
      <w:r w:rsidR="009312A4" w:rsidRPr="005F5792">
        <w:rPr>
          <w:sz w:val="28"/>
          <w:szCs w:val="28"/>
        </w:rPr>
        <w:t xml:space="preserve"> </w:t>
      </w:r>
      <w:r w:rsidR="00CD213D" w:rsidRPr="005F5792">
        <w:rPr>
          <w:b/>
          <w:sz w:val="28"/>
          <w:szCs w:val="28"/>
        </w:rPr>
        <w:t>2020</w:t>
      </w:r>
      <w:r w:rsidR="00F42218" w:rsidRPr="005F5792">
        <w:rPr>
          <w:b/>
          <w:sz w:val="28"/>
          <w:szCs w:val="28"/>
        </w:rPr>
        <w:t>.</w:t>
      </w:r>
    </w:p>
    <w:p w14:paraId="691D58C1" w14:textId="77777777" w:rsidR="00D10BD4" w:rsidRPr="005F5792" w:rsidRDefault="00D10BD4" w:rsidP="00D10BD4">
      <w:pPr>
        <w:jc w:val="center"/>
        <w:rPr>
          <w:sz w:val="28"/>
          <w:szCs w:val="28"/>
        </w:rPr>
      </w:pPr>
    </w:p>
    <w:p w14:paraId="42868C11" w14:textId="068CE889" w:rsidR="00D10BD4" w:rsidRPr="005F5792" w:rsidRDefault="00D10BD4" w:rsidP="00D10BD4">
      <w:pPr>
        <w:ind w:left="1440" w:firstLine="720"/>
        <w:rPr>
          <w:sz w:val="28"/>
          <w:szCs w:val="28"/>
        </w:rPr>
      </w:pPr>
      <w:r w:rsidRPr="005F5792">
        <w:rPr>
          <w:sz w:val="28"/>
          <w:szCs w:val="28"/>
        </w:rPr>
        <w:t>Rok za dostavu prijava:</w:t>
      </w:r>
      <w:r w:rsidR="00CD213D" w:rsidRPr="005F5792">
        <w:rPr>
          <w:sz w:val="28"/>
          <w:szCs w:val="28"/>
        </w:rPr>
        <w:t xml:space="preserve">  </w:t>
      </w:r>
      <w:r w:rsidR="00900AA3" w:rsidRPr="00900AA3">
        <w:rPr>
          <w:b/>
          <w:sz w:val="28"/>
          <w:szCs w:val="28"/>
        </w:rPr>
        <w:t>6. ožujka</w:t>
      </w:r>
      <w:r w:rsidR="00900AA3">
        <w:rPr>
          <w:sz w:val="28"/>
          <w:szCs w:val="28"/>
        </w:rPr>
        <w:t xml:space="preserve"> </w:t>
      </w:r>
      <w:r w:rsidR="00CD213D" w:rsidRPr="005F5792">
        <w:rPr>
          <w:b/>
          <w:sz w:val="28"/>
          <w:szCs w:val="28"/>
        </w:rPr>
        <w:t>2020</w:t>
      </w:r>
      <w:r w:rsidR="00F42218" w:rsidRPr="005F5792">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15BCF58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00AB51AE">
        <w:rPr>
          <w:rStyle w:val="Strong"/>
          <w:b w:val="0"/>
        </w:rPr>
        <w:t>....4</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496DEDB"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AB51AE">
        <w:t>7</w:t>
      </w:r>
    </w:p>
    <w:p w14:paraId="26DB6598" w14:textId="716B86E5"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AB51AE">
        <w:t>7</w:t>
      </w:r>
    </w:p>
    <w:p w14:paraId="304A27C6" w14:textId="29A4B1F0"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AB51AE">
        <w:t>……………………………………………………………………….10</w:t>
      </w:r>
    </w:p>
    <w:p w14:paraId="1555CDB9" w14:textId="44C81E92"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AB51AE">
        <w:t>11</w:t>
      </w:r>
    </w:p>
    <w:p w14:paraId="50B9D7AF" w14:textId="2AB81859"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00AB51AE">
        <w:t>12</w:t>
      </w:r>
    </w:p>
    <w:p w14:paraId="0DCCEBC9" w14:textId="174FE263"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AB51AE">
        <w:t>12</w:t>
      </w:r>
    </w:p>
    <w:p w14:paraId="61EF333C" w14:textId="1224AA76"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AB51AE">
        <w:t>...13</w:t>
      </w:r>
    </w:p>
    <w:p w14:paraId="295C9CEE" w14:textId="1C5CC4A8"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AB51AE">
        <w:t>…….13</w:t>
      </w:r>
    </w:p>
    <w:p w14:paraId="540355F8" w14:textId="3E218A28"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00AB51AE">
        <w:t>14</w:t>
      </w:r>
    </w:p>
    <w:p w14:paraId="56C6ED63" w14:textId="77777777" w:rsidR="000C6963" w:rsidRPr="005F5792" w:rsidRDefault="000C6963" w:rsidP="00BE0F25">
      <w:pPr>
        <w:pStyle w:val="ListParagraph"/>
        <w:ind w:left="1352"/>
        <w:rPr>
          <w:lang w:eastAsia="en-US"/>
        </w:rPr>
      </w:pPr>
    </w:p>
    <w:p w14:paraId="5BFC780A" w14:textId="31FA14CD"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00AB51AE">
        <w:t>…….15</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33BCC1A7" w14:textId="4F0E5EF2" w:rsidR="00D10BD4" w:rsidRPr="005F5792" w:rsidRDefault="00D10BD4" w:rsidP="00FE183F">
      <w:pPr>
        <w:pStyle w:val="TOC1"/>
        <w:numPr>
          <w:ilvl w:val="0"/>
          <w:numId w:val="39"/>
        </w:numPr>
      </w:pPr>
      <w:bookmarkStart w:id="1" w:name="_Hlk535445569"/>
      <w:r w:rsidRPr="005F5792">
        <w:lastRenderedPageBreak/>
        <w:t xml:space="preserve">CILJEVI </w:t>
      </w:r>
      <w:r w:rsidR="00662D19">
        <w:t>JAVNOG NATJEČAJ</w:t>
      </w:r>
      <w:r w:rsidRPr="005F5792">
        <w:t>A I PRIORITETI ZA DODJELU SREDSTAVA</w:t>
      </w:r>
      <w:r w:rsidR="00900AA3">
        <w:t xml:space="preserve"> </w:t>
      </w:r>
    </w:p>
    <w:p w14:paraId="4723B146" w14:textId="5408515A" w:rsidR="00D10BD4" w:rsidRPr="005F5792" w:rsidRDefault="00D10BD4" w:rsidP="00D10BD4">
      <w:pPr>
        <w:ind w:left="360"/>
      </w:pPr>
    </w:p>
    <w:bookmarkEnd w:id="1"/>
    <w:p w14:paraId="26D2F6D0" w14:textId="5571DEAB" w:rsidR="006C4DC5" w:rsidRPr="005F5792"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područja </w:t>
      </w:r>
      <w:r w:rsidR="00900AA3">
        <w:rPr>
          <w:sz w:val="22"/>
          <w:szCs w:val="22"/>
        </w:rPr>
        <w:t>zaštite zdravlja</w:t>
      </w:r>
      <w:r w:rsidR="0093023B">
        <w:rPr>
          <w:sz w:val="22"/>
          <w:szCs w:val="22"/>
        </w:rPr>
        <w:t xml:space="preserve"> </w:t>
      </w:r>
      <w:r w:rsidR="006C4DC5" w:rsidRPr="005F5792">
        <w:rPr>
          <w:sz w:val="22"/>
          <w:szCs w:val="22"/>
        </w:rPr>
        <w:t xml:space="preserve">za </w:t>
      </w:r>
      <w:r w:rsidR="00CD213D" w:rsidRPr="005F5792">
        <w:rPr>
          <w:sz w:val="22"/>
          <w:szCs w:val="22"/>
        </w:rPr>
        <w:t>2020</w:t>
      </w:r>
      <w:r w:rsidR="006C4DC5" w:rsidRPr="005F5792">
        <w:rPr>
          <w:sz w:val="22"/>
          <w:szCs w:val="22"/>
        </w:rPr>
        <w:t xml:space="preserve">. </w:t>
      </w:r>
      <w:r w:rsidR="00135E33" w:rsidRPr="005F5792">
        <w:rPr>
          <w:rFonts w:eastAsia="Arial Unicode MS"/>
          <w:sz w:val="22"/>
          <w:szCs w:val="22"/>
        </w:rPr>
        <w:t>su:</w:t>
      </w:r>
    </w:p>
    <w:p w14:paraId="75CAAF52" w14:textId="4B6E25AA" w:rsidR="00E11BA0" w:rsidRPr="005F5792" w:rsidRDefault="00E11BA0" w:rsidP="004946FE">
      <w:pPr>
        <w:widowControl w:val="0"/>
        <w:suppressLineNumbers/>
        <w:ind w:firstLine="720"/>
        <w:jc w:val="both"/>
        <w:rPr>
          <w:rFonts w:eastAsia="Arial Unicode MS"/>
          <w:sz w:val="22"/>
          <w:szCs w:val="22"/>
        </w:rPr>
      </w:pPr>
    </w:p>
    <w:p w14:paraId="4E266853"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zaštita, očuvanje i unapređenje zdravlja stanovništva u gradu Zagrebu;</w:t>
      </w:r>
    </w:p>
    <w:p w14:paraId="327D1A9C"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poticanje razvijanja zdravih stilova života (zdrava prehrana, tjelesna aktivnost, odgovorno spolno ponašanje, higijena i oralna higijena, zdravstveno prihvatljivo ponašanje prigodom izlaganja štetnom djelovanju čimbenika iz okoliša);</w:t>
      </w:r>
    </w:p>
    <w:p w14:paraId="0472A014"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jačanje vlastite odgovornosti za zdravlje;</w:t>
      </w:r>
    </w:p>
    <w:p w14:paraId="3C73C4BB"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smanjenje pojavnosti kroničnih nezaraznih bolesti provedbom preventivnih i promotivnih aktivnosti;</w:t>
      </w:r>
    </w:p>
    <w:p w14:paraId="404F0CE1"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prevencija ovisničkog modela ponašanja;</w:t>
      </w:r>
    </w:p>
    <w:p w14:paraId="33ADF080"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zaštita i unapređenje mentalnog zdravlja;</w:t>
      </w:r>
    </w:p>
    <w:p w14:paraId="32F03365"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promocija i unapređenje dojenja;</w:t>
      </w:r>
    </w:p>
    <w:p w14:paraId="43F07BD0"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zdravo odrastanje;</w:t>
      </w:r>
    </w:p>
    <w:p w14:paraId="7BCAB765"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promicanje prava pacijenata</w:t>
      </w:r>
      <w:r w:rsidRPr="00D4164D">
        <w:rPr>
          <w:b/>
          <w:bCs/>
          <w:color w:val="000000"/>
          <w:sz w:val="22"/>
          <w:szCs w:val="22"/>
        </w:rPr>
        <w:t> </w:t>
      </w:r>
      <w:r w:rsidRPr="00D4164D">
        <w:rPr>
          <w:color w:val="000000"/>
          <w:sz w:val="22"/>
          <w:szCs w:val="22"/>
        </w:rPr>
        <w:t>i važnosti darivanja i presađivanja organa;</w:t>
      </w:r>
    </w:p>
    <w:p w14:paraId="2AEA9FEB"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promocija i unapređenje oralnog zdravlja;</w:t>
      </w:r>
    </w:p>
    <w:p w14:paraId="0605C886"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zaštita zdravlja djelovanjem na čimbenike okoliša (voda, zrak, otpad, buka, smanjenje rizika izlaganja zračenju, utjecaj klimatskih promjena na zdravlje uključujući i štetno djelovanje ultraljubičastog Sunčeva zračenja na zdravlje, promet, socijalni okoliš, stanovanje, radni uvjeti, obrazovanje);</w:t>
      </w:r>
    </w:p>
    <w:p w14:paraId="26EA8177"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rano otkrivanje i prepoznavanje čimbenika rizika bolesti te sprečavanje pojave bolesti;</w:t>
      </w:r>
    </w:p>
    <w:p w14:paraId="0D758255"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rana intervencija;</w:t>
      </w:r>
    </w:p>
    <w:p w14:paraId="7015B105"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organizirano provođenje psihosocijalne pomoći i podrške oboljelima od kroničnih nezaraznih bolesti, HIV pozitivnim osobama, osobama s teškoćama u razvoju i osobama s invaliditetom, žrtvama nasilja, ovisnicima te osobama s drugim mentalnim poremećajima;</w:t>
      </w:r>
    </w:p>
    <w:p w14:paraId="0B350B39"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color w:val="000000"/>
          <w:sz w:val="22"/>
          <w:szCs w:val="22"/>
        </w:rPr>
        <w:t>- socijalne usluge i podrška osobama starije dobi i bolesnicima kojima je potrebna palijativna skrb.</w:t>
      </w:r>
    </w:p>
    <w:p w14:paraId="4159338E" w14:textId="77777777" w:rsidR="00E11BA0" w:rsidRPr="00D4164D" w:rsidRDefault="00E11BA0" w:rsidP="00E11BA0">
      <w:pPr>
        <w:widowControl w:val="0"/>
        <w:suppressLineNumbers/>
        <w:ind w:firstLine="720"/>
        <w:jc w:val="both"/>
        <w:rPr>
          <w:rFonts w:eastAsia="Arial Unicode MS"/>
          <w:sz w:val="22"/>
          <w:szCs w:val="22"/>
        </w:rPr>
      </w:pPr>
    </w:p>
    <w:p w14:paraId="2CDD8239" w14:textId="1D53EF96" w:rsidR="00E11BA0" w:rsidRDefault="00E11BA0" w:rsidP="00E11BA0">
      <w:pPr>
        <w:widowControl w:val="0"/>
        <w:suppressLineNumbers/>
        <w:ind w:firstLine="720"/>
        <w:jc w:val="both"/>
        <w:rPr>
          <w:rFonts w:eastAsia="Arial Unicode MS"/>
          <w:sz w:val="22"/>
          <w:szCs w:val="22"/>
        </w:rPr>
      </w:pPr>
      <w:r w:rsidRPr="00D4164D">
        <w:rPr>
          <w:rFonts w:eastAsia="Arial Unicode MS"/>
          <w:sz w:val="22"/>
          <w:szCs w:val="22"/>
        </w:rPr>
        <w:t>U skladu s postavljenim ciljevima, prioriteti financiranja su:</w:t>
      </w:r>
    </w:p>
    <w:p w14:paraId="381B1C05" w14:textId="77777777" w:rsidR="00D4164D" w:rsidRPr="00D4164D" w:rsidRDefault="00D4164D" w:rsidP="00E11BA0">
      <w:pPr>
        <w:widowControl w:val="0"/>
        <w:suppressLineNumbers/>
        <w:ind w:firstLine="720"/>
        <w:jc w:val="both"/>
        <w:rPr>
          <w:rFonts w:eastAsia="Arial Unicode MS"/>
          <w:sz w:val="22"/>
          <w:szCs w:val="22"/>
        </w:rPr>
      </w:pPr>
    </w:p>
    <w:p w14:paraId="6D2FB985"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1. Promicanje i unapređenje zdravlja</w:t>
      </w:r>
    </w:p>
    <w:p w14:paraId="5AED0672"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a)</w:t>
      </w:r>
      <w:r w:rsidRPr="00D4164D">
        <w:rPr>
          <w:color w:val="000000"/>
          <w:sz w:val="22"/>
          <w:szCs w:val="22"/>
        </w:rPr>
        <w:t> promicanje i unapređenje zdravlja u okruženju (obitelj, zajednica, vrtić, škole, radna mjesta, mediji);</w:t>
      </w:r>
    </w:p>
    <w:p w14:paraId="521D293E"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b)</w:t>
      </w:r>
      <w:r w:rsidRPr="00D4164D">
        <w:rPr>
          <w:color w:val="000000"/>
          <w:sz w:val="22"/>
          <w:szCs w:val="22"/>
        </w:rPr>
        <w:t> promicanje i unapređenje zdravlja za ciljanu populaciju (djecu i mlade, žene i trudnice, vulnerabilne skupine uključujući i migrante);</w:t>
      </w:r>
    </w:p>
    <w:p w14:paraId="43C40398"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c)</w:t>
      </w:r>
      <w:r w:rsidRPr="00D4164D">
        <w:rPr>
          <w:color w:val="000000"/>
          <w:sz w:val="22"/>
          <w:szCs w:val="22"/>
        </w:rPr>
        <w:t> promicanje i unapređenje zdravlja djelovanjem na životne navike i rizične čimbenike zdravlja (dojenje, prehrana, tjelesna aktivnost, higijena i oralna higijena, stres, uporaba sredstava ovisnosti, kolesterol i povišeni krvni tlak, povišeni šećer u krvi, spolno prenosive bolesti, ozljede);</w:t>
      </w:r>
    </w:p>
    <w:p w14:paraId="51CAB06A"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d)</w:t>
      </w:r>
      <w:r w:rsidRPr="00D4164D">
        <w:rPr>
          <w:color w:val="000000"/>
          <w:sz w:val="22"/>
          <w:szCs w:val="22"/>
        </w:rPr>
        <w:t> promicanje i unapređenje zdravlja djelovanjem na čimbenike okoliša (voda, zrak, UV zračenje, otpad, buka, promet, socijalni okoliš - stanovanje, radni uvjeti, obrazovanje).</w:t>
      </w:r>
    </w:p>
    <w:p w14:paraId="67DEB64F"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2. Prevencija i rano otkrivanje bolesti</w:t>
      </w:r>
    </w:p>
    <w:p w14:paraId="6604F2CD" w14:textId="77777777" w:rsidR="00D4164D" w:rsidRPr="00D4164D" w:rsidRDefault="00D4164D" w:rsidP="00D4164D">
      <w:pPr>
        <w:shd w:val="clear" w:color="auto" w:fill="FFFFFF"/>
        <w:ind w:firstLine="709"/>
        <w:rPr>
          <w:rFonts w:ascii="Calibri" w:hAnsi="Calibri"/>
          <w:color w:val="000000"/>
          <w:sz w:val="22"/>
          <w:szCs w:val="22"/>
        </w:rPr>
      </w:pPr>
      <w:r w:rsidRPr="00D4164D">
        <w:rPr>
          <w:b/>
          <w:bCs/>
          <w:color w:val="000000"/>
          <w:sz w:val="22"/>
          <w:szCs w:val="22"/>
        </w:rPr>
        <w:t>a)</w:t>
      </w:r>
      <w:r w:rsidRPr="00D4164D">
        <w:rPr>
          <w:color w:val="000000"/>
          <w:sz w:val="22"/>
          <w:szCs w:val="22"/>
        </w:rPr>
        <w:t> prevencija i rano otkrivanje kroničnih nezaraznih bolesti (bolesti srca i krvnih žila, zloćudne novotvorine, osteoporoza, astma, dijabetes, rijetke bolesti, demencije i dr.);</w:t>
      </w:r>
    </w:p>
    <w:p w14:paraId="66E39735"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b)</w:t>
      </w:r>
      <w:r w:rsidRPr="00D4164D">
        <w:rPr>
          <w:color w:val="000000"/>
          <w:sz w:val="22"/>
          <w:szCs w:val="22"/>
        </w:rPr>
        <w:t> prevencija i rano otkrivanje zaraznih bolesti (virusni hepatitisi, spolno prenosive bolesti i dr.);</w:t>
      </w:r>
    </w:p>
    <w:p w14:paraId="442CCC4E" w14:textId="77777777" w:rsidR="00D4164D" w:rsidRPr="00D4164D" w:rsidRDefault="00D4164D" w:rsidP="00D4164D">
      <w:pPr>
        <w:shd w:val="clear" w:color="auto" w:fill="FFFFFF"/>
        <w:ind w:firstLine="709"/>
        <w:rPr>
          <w:rFonts w:ascii="Calibri" w:hAnsi="Calibri"/>
          <w:color w:val="000000"/>
          <w:sz w:val="22"/>
          <w:szCs w:val="22"/>
        </w:rPr>
      </w:pPr>
      <w:r w:rsidRPr="00D4164D">
        <w:rPr>
          <w:b/>
          <w:bCs/>
          <w:color w:val="000000"/>
          <w:sz w:val="22"/>
          <w:szCs w:val="22"/>
        </w:rPr>
        <w:t>c)</w:t>
      </w:r>
      <w:r w:rsidRPr="00D4164D">
        <w:rPr>
          <w:color w:val="000000"/>
          <w:sz w:val="22"/>
          <w:szCs w:val="22"/>
        </w:rPr>
        <w:t> prevencija i unapređenje zdravlja zubi;</w:t>
      </w:r>
    </w:p>
    <w:p w14:paraId="05A6B670" w14:textId="77777777" w:rsidR="00D4164D" w:rsidRPr="00D4164D" w:rsidRDefault="00D4164D" w:rsidP="00D4164D">
      <w:pPr>
        <w:shd w:val="clear" w:color="auto" w:fill="FFFFFF"/>
        <w:ind w:firstLine="709"/>
        <w:rPr>
          <w:rFonts w:ascii="Calibri" w:hAnsi="Calibri"/>
          <w:color w:val="000000"/>
          <w:sz w:val="22"/>
          <w:szCs w:val="22"/>
        </w:rPr>
      </w:pPr>
      <w:r w:rsidRPr="00D4164D">
        <w:rPr>
          <w:b/>
          <w:bCs/>
          <w:color w:val="000000"/>
          <w:sz w:val="22"/>
          <w:szCs w:val="22"/>
        </w:rPr>
        <w:t>d) </w:t>
      </w:r>
      <w:r w:rsidRPr="00D4164D">
        <w:rPr>
          <w:color w:val="000000"/>
          <w:sz w:val="22"/>
          <w:szCs w:val="22"/>
        </w:rPr>
        <w:t>selektivna i indicirana prevencija usmjerena na rizične skupine djece i mladih te djecu i mlade kod kojih je nastupio problem u ponašanju i/ili eksperimentiraju sa sredstvima ovisnosti.</w:t>
      </w:r>
    </w:p>
    <w:p w14:paraId="67B1A1F4"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3. Rehabilitacija, resocijalizacija i socijalne usluge</w:t>
      </w:r>
    </w:p>
    <w:p w14:paraId="249F017B"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a)</w:t>
      </w:r>
      <w:r w:rsidRPr="00D4164D">
        <w:rPr>
          <w:color w:val="000000"/>
          <w:sz w:val="22"/>
          <w:szCs w:val="22"/>
        </w:rPr>
        <w:t> usluga rane intervencije;</w:t>
      </w:r>
    </w:p>
    <w:p w14:paraId="03089E7C"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b)</w:t>
      </w:r>
      <w:r w:rsidRPr="00D4164D">
        <w:rPr>
          <w:color w:val="000000"/>
          <w:sz w:val="22"/>
          <w:szCs w:val="22"/>
        </w:rPr>
        <w:t> psihosocijalna pomoć i podrška oboljelima od kroničnih nezaraznih bolesti (bolesti srca i krvnih žila, zloćudne novotvorine, osteoporoza, astma, dijabetes, rijetke bolesti, demencije i dr.);</w:t>
      </w:r>
    </w:p>
    <w:p w14:paraId="7CB4A381"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lastRenderedPageBreak/>
        <w:t>c)</w:t>
      </w:r>
      <w:r w:rsidRPr="00D4164D">
        <w:rPr>
          <w:color w:val="000000"/>
          <w:sz w:val="22"/>
          <w:szCs w:val="22"/>
        </w:rPr>
        <w:t> psihosocijalna pomoć i podrška HIV pozitivnim osobama;</w:t>
      </w:r>
    </w:p>
    <w:p w14:paraId="38F18F5E"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d)</w:t>
      </w:r>
      <w:r w:rsidRPr="00D4164D">
        <w:rPr>
          <w:color w:val="000000"/>
          <w:sz w:val="22"/>
          <w:szCs w:val="22"/>
        </w:rPr>
        <w:t> psihosocijalna pomoć i podrška osobama s teškoćama u razvoju i osobama s invaliditetom, žrtvama nasilja, ovisnicima te osobama s drugim mentalnim poremećajima;</w:t>
      </w:r>
    </w:p>
    <w:p w14:paraId="2615CB2A"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e)</w:t>
      </w:r>
      <w:r w:rsidRPr="00D4164D">
        <w:rPr>
          <w:color w:val="000000"/>
          <w:sz w:val="22"/>
          <w:szCs w:val="22"/>
        </w:rPr>
        <w:t> socijalne usluge i podrška osobama starije dobi i bolesnicima kojima je potrebna palijativna skrb.</w:t>
      </w:r>
    </w:p>
    <w:p w14:paraId="2D1FBEB6"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4.</w:t>
      </w:r>
      <w:r w:rsidRPr="00D4164D">
        <w:rPr>
          <w:color w:val="000000"/>
          <w:sz w:val="22"/>
          <w:szCs w:val="22"/>
        </w:rPr>
        <w:t> </w:t>
      </w:r>
      <w:r w:rsidRPr="00D4164D">
        <w:rPr>
          <w:b/>
          <w:bCs/>
          <w:color w:val="000000"/>
          <w:sz w:val="22"/>
          <w:szCs w:val="22"/>
        </w:rPr>
        <w:t>Promicanje prava pacijenata</w:t>
      </w:r>
    </w:p>
    <w:p w14:paraId="35E4054A" w14:textId="77777777" w:rsidR="00D4164D" w:rsidRPr="00D4164D" w:rsidRDefault="00D4164D" w:rsidP="00D4164D">
      <w:pPr>
        <w:shd w:val="clear" w:color="auto" w:fill="FFFFFF"/>
        <w:ind w:firstLine="709"/>
        <w:jc w:val="both"/>
        <w:rPr>
          <w:rFonts w:ascii="Calibri" w:hAnsi="Calibri"/>
          <w:color w:val="000000"/>
          <w:sz w:val="22"/>
          <w:szCs w:val="22"/>
        </w:rPr>
      </w:pPr>
      <w:r w:rsidRPr="00D4164D">
        <w:rPr>
          <w:b/>
          <w:bCs/>
          <w:color w:val="000000"/>
          <w:sz w:val="22"/>
          <w:szCs w:val="22"/>
        </w:rPr>
        <w:t>5. Promicanje važnosti darivanja i presađivanja organa</w:t>
      </w:r>
    </w:p>
    <w:p w14:paraId="514D5298" w14:textId="77777777" w:rsidR="00E11BA0" w:rsidRPr="005F5792" w:rsidRDefault="00E11BA0" w:rsidP="00AF55B8">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77777777" w:rsidR="00E551D6" w:rsidRPr="005F5792" w:rsidRDefault="00E551D6" w:rsidP="00CB443B">
      <w:pPr>
        <w:ind w:firstLine="720"/>
        <w:jc w:val="both"/>
        <w:rPr>
          <w:sz w:val="22"/>
          <w:szCs w:val="22"/>
        </w:rPr>
      </w:pPr>
      <w:r w:rsidRPr="005F5792">
        <w:rPr>
          <w:sz w:val="22"/>
          <w:szCs w:val="22"/>
        </w:rPr>
        <w:t>- sufinanciranje obveznog doprinosa korisnika financiranja za provedbu programa i projekata ugovorenih iz fondova Europske unije i inozemnih javnih izvora,</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4972112B"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D4164D">
        <w:rPr>
          <w:sz w:val="22"/>
          <w:szCs w:val="22"/>
        </w:rPr>
        <w:t>podnositelja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2"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2"/>
    </w:p>
    <w:p w14:paraId="5FE8878E" w14:textId="0C0D87A1"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3" w:name="_Hlk30505449"/>
      <w:r w:rsidR="00662D19">
        <w:rPr>
          <w:sz w:val="22"/>
          <w:szCs w:val="22"/>
        </w:rPr>
        <w:t>Javnog natječaj</w:t>
      </w:r>
      <w:r w:rsidR="00331A55" w:rsidRPr="005F5792">
        <w:rPr>
          <w:sz w:val="22"/>
          <w:szCs w:val="22"/>
        </w:rPr>
        <w:t xml:space="preserve">a </w:t>
      </w:r>
      <w:bookmarkEnd w:id="3"/>
      <w:r w:rsidR="00331A55" w:rsidRPr="005F5792">
        <w:rPr>
          <w:sz w:val="22"/>
          <w:szCs w:val="22"/>
        </w:rPr>
        <w:t>odnose se na financiranje jedn</w:t>
      </w:r>
      <w:r w:rsidR="00135E33" w:rsidRPr="005F5792">
        <w:rPr>
          <w:sz w:val="22"/>
          <w:szCs w:val="22"/>
        </w:rPr>
        <w:t>ogodišnjih programa i projekata.</w:t>
      </w:r>
    </w:p>
    <w:p w14:paraId="002348B6" w14:textId="40BAE0D5"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D4164D" w:rsidRPr="00636F57">
        <w:rPr>
          <w:b/>
        </w:rPr>
        <w:t>2.000.000,00</w:t>
      </w:r>
      <w:r w:rsidR="00D4164D" w:rsidRPr="00E577DE">
        <w:rPr>
          <w:b/>
        </w:rPr>
        <w:t xml:space="preserve"> </w:t>
      </w:r>
      <w:r w:rsidR="0093023B">
        <w:rPr>
          <w:noProof/>
          <w:sz w:val="22"/>
          <w:szCs w:val="22"/>
        </w:rPr>
        <w:t xml:space="preserve"> </w:t>
      </w:r>
      <w:r w:rsidRPr="0093023B">
        <w:rPr>
          <w:noProof/>
          <w:sz w:val="22"/>
          <w:szCs w:val="22"/>
        </w:rPr>
        <w:t>kuna.</w:t>
      </w:r>
    </w:p>
    <w:p w14:paraId="64A910BB" w14:textId="73750D0A"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D4164D" w:rsidRPr="00CE2D57">
        <w:rPr>
          <w:b/>
        </w:rPr>
        <w:t>5.000,00</w:t>
      </w:r>
      <w:r w:rsidR="00D4164D">
        <w:rPr>
          <w:b/>
        </w:rPr>
        <w:t xml:space="preserve"> </w:t>
      </w:r>
      <w:r w:rsidR="0093023B">
        <w:rPr>
          <w:noProof/>
          <w:sz w:val="22"/>
          <w:szCs w:val="22"/>
        </w:rPr>
        <w:t xml:space="preserve"> </w:t>
      </w:r>
      <w:r w:rsidRPr="005F5792">
        <w:rPr>
          <w:noProof/>
          <w:sz w:val="22"/>
          <w:szCs w:val="22"/>
        </w:rPr>
        <w:t xml:space="preserve">kuna, a najveći </w:t>
      </w:r>
      <w:r w:rsidR="00D4164D" w:rsidRPr="00CE2D57">
        <w:rPr>
          <w:b/>
        </w:rPr>
        <w:t>200.000,00</w:t>
      </w:r>
      <w:r w:rsidRPr="005F5792">
        <w:rPr>
          <w:noProof/>
          <w:sz w:val="22"/>
          <w:szCs w:val="22"/>
        </w:rPr>
        <w:t xml:space="preserve">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4"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4"/>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5"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5"/>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lastRenderedPageBreak/>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755E4C45"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6E0B6E77"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e za financiranje programa i projekata udruga iz Proračuna  Grada Zagreba za 2020.;</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5F0A0E32"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potvrda nadležne porezne uprave o nepostojanju duga prema državnom proračunu, ne starija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EFD6FA8" w14:textId="1AD3BF2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 Gradsko stambeno-komunalno gospodarstvo d.o.o.</w:t>
            </w:r>
          </w:p>
        </w:tc>
        <w:tc>
          <w:tcPr>
            <w:tcW w:w="2497" w:type="dxa"/>
          </w:tcPr>
          <w:p w14:paraId="25D433AC" w14:textId="63656C75"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D97C4B" w:rsidRPr="005F5792">
              <w:rPr>
                <w:rFonts w:eastAsia="Calibri"/>
                <w:bCs/>
                <w:sz w:val="22"/>
                <w:szCs w:val="22"/>
                <w:lang w:eastAsia="en-US"/>
              </w:rPr>
              <w:t>;</w:t>
            </w:r>
          </w:p>
          <w:p w14:paraId="175875AC" w14:textId="77777777" w:rsidR="00D97C4B" w:rsidRPr="005F5792" w:rsidRDefault="00D97C4B" w:rsidP="00D97C4B">
            <w:pPr>
              <w:spacing w:after="120"/>
              <w:jc w:val="both"/>
              <w:rPr>
                <w:rFonts w:eastAsia="Calibri"/>
                <w:bCs/>
                <w:sz w:val="22"/>
                <w:szCs w:val="22"/>
                <w:lang w:eastAsia="en-US"/>
              </w:rPr>
            </w:pPr>
          </w:p>
          <w:p w14:paraId="035D5F73" w14:textId="77777777" w:rsidR="00D97C4B" w:rsidRPr="005F5792" w:rsidRDefault="00D97C4B" w:rsidP="00D97C4B">
            <w:pPr>
              <w:spacing w:after="120"/>
              <w:jc w:val="both"/>
              <w:rPr>
                <w:rFonts w:eastAsia="Calibri"/>
                <w:bCs/>
                <w:sz w:val="22"/>
                <w:szCs w:val="22"/>
                <w:lang w:eastAsia="en-US"/>
              </w:rPr>
            </w:pPr>
          </w:p>
          <w:p w14:paraId="65B1E367" w14:textId="77777777" w:rsidR="00D97C4B" w:rsidRPr="005F5792" w:rsidRDefault="00D97C4B" w:rsidP="00D97C4B">
            <w:pPr>
              <w:spacing w:after="120"/>
              <w:jc w:val="both"/>
              <w:rPr>
                <w:rFonts w:eastAsia="Calibri"/>
                <w:bCs/>
                <w:sz w:val="22"/>
                <w:szCs w:val="22"/>
                <w:lang w:eastAsia="en-US"/>
              </w:rPr>
            </w:pPr>
          </w:p>
          <w:p w14:paraId="0BB15F91" w14:textId="5342F48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19367E23" w14:textId="4E93E104"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7BA232DF"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28E3F885" w14:textId="7F02E61E"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5D172EF"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Obrazac A2 Izjava o nepostojanju dvostrukog financiranja u 2020.</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w:t>
            </w:r>
            <w:r w:rsidRPr="005F5792">
              <w:rPr>
                <w:rFonts w:eastAsia="Calibri"/>
                <w:bCs/>
                <w:sz w:val="22"/>
                <w:szCs w:val="22"/>
                <w:lang w:eastAsia="en-US"/>
              </w:rPr>
              <w:lastRenderedPageBreak/>
              <w:t xml:space="preserve">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lastRenderedPageBreak/>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5DA8E80F"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 prijave</w:t>
      </w:r>
      <w:r w:rsidR="00656C36">
        <w:rPr>
          <w:lang w:eastAsia="en-US"/>
        </w:rPr>
        <w:t xml:space="preserve"> </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1D6B5655" w14:textId="381D3540" w:rsidR="00884945" w:rsidRPr="005F5792" w:rsidRDefault="00F9790D" w:rsidP="005F5792">
      <w:pPr>
        <w:adjustRightInd w:val="0"/>
        <w:ind w:firstLine="720"/>
        <w:jc w:val="both"/>
        <w:rPr>
          <w:rFonts w:eastAsia="Calibri"/>
          <w:sz w:val="22"/>
          <w:szCs w:val="22"/>
          <w:lang w:eastAsia="en-US"/>
        </w:rPr>
      </w:pPr>
      <w:r w:rsidRPr="005F5792">
        <w:rPr>
          <w:rFonts w:eastAsia="Calibri"/>
          <w:sz w:val="22"/>
          <w:szCs w:val="22"/>
          <w:lang w:eastAsia="en-US"/>
        </w:rPr>
        <w:t>Napom</w:t>
      </w:r>
      <w:r w:rsidR="00AE3F9A" w:rsidRPr="005F5792">
        <w:rPr>
          <w:rFonts w:eastAsia="Calibri"/>
          <w:sz w:val="22"/>
          <w:szCs w:val="22"/>
          <w:lang w:eastAsia="en-US"/>
        </w:rPr>
        <w:t xml:space="preserve">injemo da </w:t>
      </w:r>
      <w:r w:rsidRPr="005F5792">
        <w:rPr>
          <w:rFonts w:eastAsia="Calibri"/>
          <w:sz w:val="22"/>
          <w:szCs w:val="22"/>
          <w:lang w:eastAsia="en-US"/>
        </w:rPr>
        <w:t xml:space="preserve">ukoliko </w:t>
      </w:r>
      <w:bookmarkStart w:id="6" w:name="_Hlk30507184"/>
      <w:r w:rsidR="00662D19">
        <w:rPr>
          <w:rFonts w:eastAsia="Calibri"/>
          <w:sz w:val="22"/>
          <w:szCs w:val="22"/>
          <w:lang w:eastAsia="en-US"/>
        </w:rPr>
        <w:t>podnositelj prijave</w:t>
      </w:r>
      <w:r w:rsidRPr="005F5792">
        <w:rPr>
          <w:rFonts w:eastAsia="Calibri"/>
          <w:sz w:val="22"/>
          <w:szCs w:val="22"/>
          <w:lang w:eastAsia="en-US"/>
        </w:rPr>
        <w:t xml:space="preserve"> </w:t>
      </w:r>
      <w:bookmarkEnd w:id="6"/>
      <w:r w:rsidRPr="005F5792">
        <w:rPr>
          <w:rFonts w:eastAsia="Calibri"/>
          <w:sz w:val="22"/>
          <w:szCs w:val="22"/>
          <w:lang w:eastAsia="en-US"/>
        </w:rPr>
        <w:t xml:space="preserve">ima nepodmirena dugovanja prema </w:t>
      </w:r>
      <w:r w:rsidRPr="005F5792">
        <w:rPr>
          <w:rFonts w:eastAsia="Calibri"/>
          <w:bCs/>
          <w:sz w:val="22"/>
          <w:szCs w:val="22"/>
          <w:lang w:eastAsia="en-US"/>
        </w:rPr>
        <w:t>Gradskom stambeno-komunalnom gospodarstvu d.o.o.</w:t>
      </w:r>
      <w:r w:rsidR="00AE3F9A" w:rsidRPr="005F5792">
        <w:rPr>
          <w:rFonts w:eastAsia="Calibri"/>
          <w:bCs/>
          <w:sz w:val="22"/>
          <w:szCs w:val="22"/>
          <w:lang w:eastAsia="en-US"/>
        </w:rPr>
        <w:t xml:space="preserve"> postojanje duga će biti vidljivo</w:t>
      </w:r>
      <w:r w:rsidRPr="005F5792">
        <w:rPr>
          <w:rFonts w:eastAsia="Calibri"/>
          <w:bCs/>
          <w:sz w:val="22"/>
          <w:szCs w:val="22"/>
          <w:lang w:eastAsia="en-US"/>
        </w:rPr>
        <w:t xml:space="preserve"> </w:t>
      </w:r>
      <w:r w:rsidR="00AE3F9A" w:rsidRPr="005F5792">
        <w:rPr>
          <w:rFonts w:eastAsia="Calibri"/>
          <w:bCs/>
          <w:sz w:val="22"/>
          <w:szCs w:val="22"/>
          <w:lang w:eastAsia="en-US"/>
        </w:rPr>
        <w:t xml:space="preserve">u </w:t>
      </w:r>
      <w:proofErr w:type="spellStart"/>
      <w:r w:rsidR="00AE3F9A" w:rsidRPr="005F5792">
        <w:rPr>
          <w:rFonts w:eastAsia="Calibri"/>
          <w:bCs/>
          <w:sz w:val="22"/>
          <w:szCs w:val="22"/>
          <w:lang w:eastAsia="en-US"/>
        </w:rPr>
        <w:t>ePrijavnici</w:t>
      </w:r>
      <w:proofErr w:type="spellEnd"/>
      <w:r w:rsidR="00AE3F9A" w:rsidRPr="005F5792">
        <w:rPr>
          <w:rFonts w:eastAsia="Calibri"/>
          <w:bCs/>
          <w:sz w:val="22"/>
          <w:szCs w:val="22"/>
          <w:lang w:eastAsia="en-US"/>
        </w:rPr>
        <w:t xml:space="preserve">. Kako bi takva prijava bila valjana </w:t>
      </w:r>
      <w:r w:rsidR="00662D19">
        <w:rPr>
          <w:rFonts w:eastAsia="Calibri"/>
          <w:sz w:val="22"/>
          <w:szCs w:val="22"/>
          <w:lang w:eastAsia="en-US"/>
        </w:rPr>
        <w:t>podnositelj prijave</w:t>
      </w:r>
      <w:r w:rsidR="00AE3F9A" w:rsidRPr="005F5792">
        <w:rPr>
          <w:rFonts w:eastAsia="Calibri"/>
          <w:bCs/>
          <w:sz w:val="22"/>
          <w:szCs w:val="22"/>
          <w:lang w:eastAsia="en-US"/>
        </w:rPr>
        <w:t xml:space="preserve"> mora prije predaje prijave podmiriti</w:t>
      </w:r>
      <w:r w:rsidRPr="005F5792">
        <w:rPr>
          <w:rFonts w:eastAsia="Calibri"/>
          <w:bCs/>
          <w:sz w:val="22"/>
          <w:szCs w:val="22"/>
          <w:lang w:eastAsia="en-US"/>
        </w:rPr>
        <w:t xml:space="preserve"> dugovanje </w:t>
      </w:r>
      <w:r w:rsidR="00AE3F9A" w:rsidRPr="005F5792">
        <w:rPr>
          <w:rFonts w:eastAsia="Calibri"/>
          <w:bCs/>
          <w:sz w:val="22"/>
          <w:szCs w:val="22"/>
          <w:lang w:eastAsia="en-US"/>
        </w:rPr>
        <w:t>prema GSKG-u te</w:t>
      </w:r>
      <w:r w:rsidRPr="005F5792">
        <w:rPr>
          <w:rFonts w:eastAsia="Calibri"/>
          <w:bCs/>
          <w:sz w:val="22"/>
          <w:szCs w:val="22"/>
          <w:lang w:eastAsia="en-US"/>
        </w:rPr>
        <w:t xml:space="preserve"> dokaz</w:t>
      </w:r>
      <w:r w:rsidR="00AE3F9A" w:rsidRPr="005F5792">
        <w:rPr>
          <w:rFonts w:eastAsia="Calibri"/>
          <w:bCs/>
          <w:sz w:val="22"/>
          <w:szCs w:val="22"/>
          <w:lang w:eastAsia="en-US"/>
        </w:rPr>
        <w:t xml:space="preserve"> o podmirenju</w:t>
      </w:r>
      <w:r w:rsidRPr="005F5792">
        <w:rPr>
          <w:rFonts w:eastAsia="Calibri"/>
          <w:bCs/>
          <w:sz w:val="22"/>
          <w:szCs w:val="22"/>
          <w:lang w:eastAsia="en-US"/>
        </w:rPr>
        <w:t xml:space="preserve"> odnosno Potvrdu o nepostojanju duga priložiti kroz </w:t>
      </w:r>
      <w:proofErr w:type="spellStart"/>
      <w:r w:rsidRPr="005F5792">
        <w:rPr>
          <w:rFonts w:eastAsia="Calibri"/>
          <w:bCs/>
          <w:sz w:val="22"/>
          <w:szCs w:val="22"/>
          <w:lang w:eastAsia="en-US"/>
        </w:rPr>
        <w:t>ePrijavnicu</w:t>
      </w:r>
      <w:proofErr w:type="spellEnd"/>
      <w:r w:rsidRPr="005F5792">
        <w:rPr>
          <w:rFonts w:eastAsia="Calibri"/>
          <w:bCs/>
          <w:sz w:val="22"/>
          <w:szCs w:val="22"/>
          <w:lang w:eastAsia="en-US"/>
        </w:rPr>
        <w:t xml:space="preserve"> pod </w:t>
      </w:r>
      <w:r w:rsidR="00AE3F9A" w:rsidRPr="005F5792">
        <w:rPr>
          <w:rFonts w:eastAsia="Calibri"/>
          <w:bCs/>
          <w:sz w:val="22"/>
          <w:szCs w:val="22"/>
          <w:lang w:eastAsia="en-US"/>
        </w:rPr>
        <w:t>Ostali prilozi.</w:t>
      </w: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7" w:name="_Hlk535441436"/>
    </w:p>
    <w:p w14:paraId="1E7DB1B3" w14:textId="6D07DC53" w:rsidR="00740EDE" w:rsidRPr="005F5792" w:rsidRDefault="00740EDE" w:rsidP="00FE183F">
      <w:pPr>
        <w:pStyle w:val="TOC1"/>
      </w:pPr>
      <w:bookmarkStart w:id="8" w:name="_Hlk535446080"/>
      <w:bookmarkEnd w:id="7"/>
      <w:r w:rsidRPr="005F5792">
        <w:t xml:space="preserve">PARTNERSTVA I SURADNJA NA PROVEDBI PROGRAMA I </w:t>
      </w:r>
      <w:r w:rsidR="00407521" w:rsidRPr="005F5792">
        <w:t xml:space="preserve"> </w:t>
      </w:r>
      <w:r w:rsidRPr="005F5792">
        <w:t>PROJEKTA</w:t>
      </w:r>
    </w:p>
    <w:bookmarkEnd w:id="8"/>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9" w:name="_Hlk535446180"/>
      <w:r w:rsidRPr="005F5792">
        <w:t xml:space="preserve">PRIHVATLJIVI TROŠKOVI KOJI ĆE SE FINANCIRATI PUTEM JAVNOG </w:t>
      </w:r>
      <w:r w:rsidR="00662D19">
        <w:t>NATJEČAJ</w:t>
      </w:r>
      <w:r w:rsidRPr="005F5792">
        <w:t>A</w:t>
      </w:r>
      <w:bookmarkEnd w:id="9"/>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70047947"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w:t>
      </w:r>
      <w:r w:rsidR="00656C36">
        <w:rPr>
          <w:sz w:val="22"/>
          <w:szCs w:val="22"/>
        </w:rPr>
        <w:t xml:space="preserve"> projekta u skladu s ugovorom, </w:t>
      </w:r>
      <w:r w:rsidRPr="005F5792">
        <w:rPr>
          <w:sz w:val="22"/>
          <w:szCs w:val="22"/>
        </w:rPr>
        <w:t xml:space="preserve">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lastRenderedPageBreak/>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0" w:name="_Hlk28347598"/>
      <w:r w:rsidR="002E42B4" w:rsidRPr="005F5792">
        <w:rPr>
          <w:rFonts w:eastAsia="Calibri"/>
          <w:sz w:val="22"/>
          <w:szCs w:val="22"/>
        </w:rPr>
        <w:t>troškovniku</w:t>
      </w:r>
      <w:bookmarkEnd w:id="10"/>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70328FF1"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w:t>
      </w:r>
      <w:r w:rsidR="00FF26A8">
        <w:rPr>
          <w:rFonts w:eastAsia="Calibri"/>
          <w:sz w:val="22"/>
          <w:szCs w:val="22"/>
        </w:rPr>
        <w:t>a</w:t>
      </w:r>
      <w:r w:rsidR="00132247">
        <w:rPr>
          <w:rFonts w:eastAsia="Calibri"/>
          <w:sz w:val="22"/>
          <w:szCs w:val="22"/>
        </w:rPr>
        <w:t xml:space="preserve">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lastRenderedPageBreak/>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1" w:name="_Hlk28941905"/>
      <w:r w:rsidRPr="005F5792">
        <w:rPr>
          <w:sz w:val="22"/>
          <w:szCs w:val="22"/>
        </w:rPr>
        <w:t xml:space="preserve">Odobrene financijske potpore korisnik je dužan utrošiti isključivo za realizaciju aktivnosti programa ili projekta utvrđenih troškovnikom i ugovorom. </w:t>
      </w:r>
    </w:p>
    <w:bookmarkEnd w:id="11"/>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5583C076"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pozitivnim propisima</w:t>
      </w:r>
      <w:r w:rsidR="00E44CD3" w:rsidRPr="005F5792">
        <w:rPr>
          <w:rFonts w:eastAsia="Calibri"/>
          <w:sz w:val="22"/>
          <w:szCs w:val="22"/>
        </w:rPr>
        <w:t>.</w:t>
      </w:r>
    </w:p>
    <w:p w14:paraId="04FB68C1" w14:textId="3EA1BC05" w:rsidR="00BE7691"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507E4218" w14:textId="22BC55D4" w:rsidR="005F5792" w:rsidRDefault="005F5792" w:rsidP="00BE7691">
      <w:pPr>
        <w:spacing w:before="100" w:beforeAutospacing="1" w:after="100" w:afterAutospacing="1"/>
        <w:ind w:firstLine="709"/>
        <w:jc w:val="both"/>
        <w:rPr>
          <w:noProof/>
          <w:sz w:val="22"/>
          <w:szCs w:val="22"/>
        </w:rPr>
      </w:pPr>
    </w:p>
    <w:p w14:paraId="2E357464" w14:textId="53BEFA04" w:rsidR="005F5792" w:rsidRDefault="005F5792" w:rsidP="00BE7691">
      <w:pPr>
        <w:spacing w:before="100" w:beforeAutospacing="1" w:after="100" w:afterAutospacing="1"/>
        <w:ind w:firstLine="709"/>
        <w:jc w:val="both"/>
        <w:rPr>
          <w:noProof/>
          <w:sz w:val="22"/>
          <w:szCs w:val="22"/>
        </w:rPr>
      </w:pPr>
    </w:p>
    <w:p w14:paraId="608A558D" w14:textId="2B842A11" w:rsidR="005F5792" w:rsidRDefault="005F5792" w:rsidP="00BE7691">
      <w:pPr>
        <w:spacing w:before="100" w:beforeAutospacing="1" w:after="100" w:afterAutospacing="1"/>
        <w:ind w:firstLine="709"/>
        <w:jc w:val="both"/>
        <w:rPr>
          <w:noProof/>
          <w:sz w:val="22"/>
          <w:szCs w:val="22"/>
        </w:rPr>
      </w:pPr>
    </w:p>
    <w:p w14:paraId="084E9D01" w14:textId="77777777" w:rsidR="005F5792" w:rsidRPr="005F5792" w:rsidRDefault="005F5792" w:rsidP="00BE7691">
      <w:pPr>
        <w:spacing w:before="100" w:beforeAutospacing="1" w:after="100" w:afterAutospacing="1"/>
        <w:ind w:firstLine="709"/>
        <w:jc w:val="both"/>
        <w:rPr>
          <w:noProof/>
          <w:sz w:val="22"/>
          <w:szCs w:val="22"/>
        </w:rPr>
      </w:pPr>
    </w:p>
    <w:p w14:paraId="7226E2B7" w14:textId="78D5A8DC" w:rsidR="00AC2054" w:rsidRPr="005F5792" w:rsidRDefault="00D225F1" w:rsidP="00FE183F">
      <w:pPr>
        <w:pStyle w:val="TOC1"/>
      </w:pPr>
      <w:bookmarkStart w:id="12" w:name="_Hlk535446295"/>
      <w:r w:rsidRPr="005F5792">
        <w:lastRenderedPageBreak/>
        <w:t>KAKO PRIJAVITI PROGRAM ILI PROJEKT</w:t>
      </w:r>
      <w:r w:rsidR="007F17FA" w:rsidRPr="005F5792">
        <w:t>,</w:t>
      </w:r>
      <w:r w:rsidRPr="005F5792">
        <w:t xml:space="preserve"> </w:t>
      </w:r>
      <w:bookmarkStart w:id="13" w:name="_Hlk535443978"/>
      <w:r w:rsidR="00AC2054" w:rsidRPr="005F5792">
        <w:t xml:space="preserve">SADRŽAJ PRIJAVE I DOKUMENTACIJA KOJU </w:t>
      </w:r>
      <w:r w:rsidR="00132247">
        <w:t>PODNOSITELJ PRIJAVE</w:t>
      </w:r>
      <w:r w:rsidR="00AC2054" w:rsidRPr="005F5792">
        <w:t xml:space="preserve"> MORA PRILOŽITI UZ PRIJAVU</w:t>
      </w:r>
    </w:p>
    <w:bookmarkEnd w:id="12"/>
    <w:bookmarkEnd w:id="13"/>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D17667"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292FD6F1"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A300F6" w:rsidRPr="005F5792">
        <w:rPr>
          <w:sz w:val="22"/>
          <w:szCs w:val="22"/>
        </w:rPr>
        <w:t>2020</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6B6BC5A5"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A300F6" w:rsidRPr="005F5792">
        <w:rPr>
          <w:sz w:val="22"/>
          <w:szCs w:val="22"/>
        </w:rPr>
        <w:t>2020</w:t>
      </w:r>
      <w:r w:rsidR="00794C32" w:rsidRPr="005F5792">
        <w:rPr>
          <w:sz w:val="22"/>
          <w:szCs w:val="22"/>
        </w:rPr>
        <w:t xml:space="preserve">. </w:t>
      </w:r>
    </w:p>
    <w:p w14:paraId="6078AF5A" w14:textId="60516EE2"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FF26A8">
        <w:rPr>
          <w:sz w:val="22"/>
          <w:szCs w:val="22"/>
        </w:rPr>
        <w:t>a</w:t>
      </w:r>
      <w:r>
        <w:rPr>
          <w:sz w:val="22"/>
          <w:szCs w:val="22"/>
        </w:rPr>
        <w:t xml:space="preserve"> prijave</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033DA455" w:rsidR="00390725" w:rsidRPr="005F5792" w:rsidRDefault="00132247" w:rsidP="00E01F18">
      <w:pPr>
        <w:ind w:firstLine="720"/>
        <w:jc w:val="both"/>
        <w:rPr>
          <w:bCs/>
          <w:sz w:val="22"/>
          <w:szCs w:val="22"/>
        </w:rPr>
      </w:pPr>
      <w:r>
        <w:rPr>
          <w:rFonts w:eastAsia="Calibri"/>
          <w:sz w:val="22"/>
          <w:szCs w:val="22"/>
          <w:lang w:eastAsia="en-US"/>
        </w:rPr>
        <w:t xml:space="preserve">Podnositelji prijave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 prijave</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7AC9B109"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A300F6" w:rsidRPr="005F5792">
        <w:rPr>
          <w:bCs/>
          <w:sz w:val="22"/>
          <w:szCs w:val="22"/>
        </w:rPr>
        <w:t>2020</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4"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4"/>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1CA86A68" w:rsidR="00AC2054" w:rsidRPr="005F5792"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lastRenderedPageBreak/>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30285ED"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A300F6" w:rsidRPr="005F5792">
        <w:rPr>
          <w:rFonts w:eastAsia="Calibri"/>
          <w:sz w:val="22"/>
          <w:szCs w:val="22"/>
          <w:lang w:eastAsia="en-US"/>
        </w:rPr>
        <w:t>2020</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3FCBA7B7"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 </w:t>
      </w:r>
      <w:hyperlink r:id="rId11" w:history="1">
        <w:r w:rsidR="00FF26A8" w:rsidRPr="0049232C">
          <w:rPr>
            <w:rStyle w:val="Hyperlink"/>
          </w:rPr>
          <w:t>maja.milos@zagreb.hr</w:t>
        </w:r>
      </w:hyperlink>
      <w:r w:rsidR="00FF26A8">
        <w:t xml:space="preserve">; </w:t>
      </w:r>
      <w:hyperlink r:id="rId12" w:history="1">
        <w:r w:rsidR="00FF26A8" w:rsidRPr="0049232C">
          <w:rPr>
            <w:rStyle w:val="Hyperlink"/>
          </w:rPr>
          <w:t>iva.nevistic@zagreb.hr</w:t>
        </w:r>
      </w:hyperlink>
      <w:r w:rsidRPr="005F5792">
        <w:rPr>
          <w:noProof/>
          <w:sz w:val="22"/>
          <w:szCs w:val="22"/>
          <w:lang w:eastAsia="en-GB"/>
        </w:rPr>
        <w:t xml:space="preserve">, 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168B7D64"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 prijave</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 prijave</w:t>
      </w:r>
      <w:r w:rsidRPr="005F5792">
        <w:rPr>
          <w:noProof/>
          <w:sz w:val="22"/>
          <w:szCs w:val="22"/>
          <w:lang w:eastAsia="en-GB"/>
        </w:rPr>
        <w:t>a,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5" w:name="_Toc40507653"/>
      <w:bookmarkStart w:id="16"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5"/>
      <w:r w:rsidR="002A3FF6" w:rsidRPr="005F5792">
        <w:rPr>
          <w:rFonts w:ascii="Times New Roman" w:hAnsi="Times New Roman"/>
          <w:b w:val="0"/>
          <w:noProof/>
          <w:sz w:val="24"/>
          <w:szCs w:val="24"/>
        </w:rPr>
        <w:t>PROCJENA PRIJAVA I DONOŠENJE ODLUKE O DODJELI SREDSTAVA</w:t>
      </w:r>
      <w:bookmarkEnd w:id="16"/>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lastRenderedPageBreak/>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7"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7"/>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8" w:name="_Hlk30511461"/>
      <w:r w:rsidR="00132247">
        <w:rPr>
          <w:noProof/>
          <w:sz w:val="22"/>
          <w:szCs w:val="22"/>
        </w:rPr>
        <w:t>podnositelj prijave</w:t>
      </w:r>
      <w:r w:rsidR="005D26BF" w:rsidRPr="005F5792">
        <w:rPr>
          <w:noProof/>
          <w:sz w:val="22"/>
          <w:szCs w:val="22"/>
        </w:rPr>
        <w:t xml:space="preserve"> </w:t>
      </w:r>
      <w:bookmarkEnd w:id="18"/>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19" w:name="_Hlk30511548"/>
      <w:r w:rsidR="00646E4D">
        <w:rPr>
          <w:sz w:val="22"/>
          <w:szCs w:val="22"/>
        </w:rPr>
        <w:t>podnositelja prijava</w:t>
      </w:r>
      <w:r w:rsidRPr="005F5792">
        <w:rPr>
          <w:sz w:val="22"/>
          <w:szCs w:val="22"/>
        </w:rPr>
        <w:t xml:space="preserve"> </w:t>
      </w:r>
      <w:bookmarkEnd w:id="19"/>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0" w:name="_Toc486424346"/>
      <w:r w:rsidRPr="005F5792">
        <w:rPr>
          <w:b w:val="0"/>
          <w:noProof/>
        </w:rPr>
        <w:t xml:space="preserve"> </w:t>
      </w:r>
      <w:r w:rsidR="008407B6" w:rsidRPr="005F5792">
        <w:rPr>
          <w:b w:val="0"/>
          <w:noProof/>
        </w:rPr>
        <w:t xml:space="preserve">9. </w:t>
      </w:r>
      <w:r w:rsidR="002A3FF6" w:rsidRPr="005F5792">
        <w:rPr>
          <w:b w:val="0"/>
          <w:noProof/>
        </w:rPr>
        <w:t>OBAVIJEST O DONESENOJ ODLUCI O DODJELI FINANCIJSKIH SREDSTAVA</w:t>
      </w:r>
      <w:bookmarkEnd w:id="20"/>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lastRenderedPageBreak/>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1"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1"/>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2"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3" w:name="_Toc486424349"/>
      <w:bookmarkEnd w:id="22"/>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4"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4"/>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3"/>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5"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10CE6124"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u 2020.</w:t>
      </w:r>
      <w:r w:rsidR="00FE4F0D" w:rsidRPr="005F5792">
        <w:rPr>
          <w:noProof/>
          <w:sz w:val="22"/>
          <w:szCs w:val="22"/>
        </w:rPr>
        <w:t>,</w:t>
      </w:r>
      <w:r w:rsidRPr="005F5792">
        <w:rPr>
          <w:noProof/>
          <w:sz w:val="22"/>
          <w:szCs w:val="22"/>
        </w:rPr>
        <w:t xml:space="preserve"> 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5"/>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6" w:name="_Hlk30512080"/>
      <w:r w:rsidR="003F0920">
        <w:rPr>
          <w:sz w:val="22"/>
          <w:szCs w:val="22"/>
        </w:rPr>
        <w:t>korisnika financiranja</w:t>
      </w:r>
      <w:r w:rsidRPr="005F5792">
        <w:rPr>
          <w:sz w:val="22"/>
          <w:szCs w:val="22"/>
        </w:rPr>
        <w:t xml:space="preserve"> </w:t>
      </w:r>
      <w:bookmarkEnd w:id="26"/>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77777777" w:rsidR="002A3FF6" w:rsidRPr="005F5792" w:rsidRDefault="002A3FF6" w:rsidP="001C179E">
      <w:pPr>
        <w:spacing w:after="120"/>
        <w:ind w:firstLine="709"/>
        <w:jc w:val="both"/>
        <w:rPr>
          <w:sz w:val="22"/>
          <w:szCs w:val="22"/>
        </w:rPr>
      </w:pPr>
      <w:r w:rsidRPr="005F5792">
        <w:rPr>
          <w:sz w:val="22"/>
          <w:szCs w:val="22"/>
        </w:rPr>
        <w:lastRenderedPageBreak/>
        <w:t>Prilikom pregovaranja Grad će prioritet financiranja staviti na aktivnosti kojima će se učinkovitije ostvariti ciljevi iz razvojnih i strateških dokumenata Grada.</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3"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7" w:name="_Toc486424350"/>
      <w:bookmarkStart w:id="28" w:name="_Hlk535502323"/>
      <w:r w:rsidR="008407B6" w:rsidRPr="005F5792">
        <w:rPr>
          <w:noProof/>
        </w:rPr>
        <w:tab/>
        <w:t>12</w:t>
      </w:r>
      <w:r w:rsidR="002A3FF6" w:rsidRPr="005F5792">
        <w:rPr>
          <w:noProof/>
        </w:rPr>
        <w:t>. INFORMIRANJE I VIDLJIVOST</w:t>
      </w:r>
      <w:bookmarkEnd w:id="27"/>
    </w:p>
    <w:p w14:paraId="095FE7ED" w14:textId="77777777" w:rsidR="00D05E71" w:rsidRPr="005F5792" w:rsidRDefault="00D05E71" w:rsidP="00D05E71">
      <w:pPr>
        <w:rPr>
          <w:lang w:eastAsia="en-US"/>
        </w:rPr>
      </w:pPr>
    </w:p>
    <w:bookmarkEnd w:id="28"/>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2BC19745" w:rsidR="005F5792" w:rsidRDefault="005F5792" w:rsidP="004946FE">
      <w:pPr>
        <w:pStyle w:val="Text1"/>
        <w:spacing w:after="120"/>
        <w:ind w:left="0" w:firstLine="708"/>
        <w:rPr>
          <w:noProof/>
          <w:sz w:val="22"/>
          <w:szCs w:val="22"/>
        </w:rPr>
      </w:pPr>
    </w:p>
    <w:p w14:paraId="3CD4F9A0" w14:textId="52F61ACD" w:rsidR="00D529ED" w:rsidRDefault="00D529ED" w:rsidP="004946FE">
      <w:pPr>
        <w:pStyle w:val="Text1"/>
        <w:spacing w:after="120"/>
        <w:ind w:left="0" w:firstLine="708"/>
        <w:rPr>
          <w:noProof/>
          <w:sz w:val="22"/>
          <w:szCs w:val="22"/>
        </w:rPr>
      </w:pPr>
    </w:p>
    <w:p w14:paraId="466F0D14" w14:textId="77777777" w:rsidR="00D529ED" w:rsidRDefault="00D529ED" w:rsidP="004946FE">
      <w:pPr>
        <w:pStyle w:val="Text1"/>
        <w:spacing w:after="120"/>
        <w:ind w:left="0" w:firstLine="708"/>
        <w:rPr>
          <w:noProof/>
          <w:sz w:val="22"/>
          <w:szCs w:val="22"/>
        </w:rPr>
      </w:pPr>
      <w:bookmarkStart w:id="29" w:name="_GoBack"/>
      <w:bookmarkEnd w:id="29"/>
    </w:p>
    <w:p w14:paraId="148232DC" w14:textId="26F94DE9" w:rsidR="002A3FF6" w:rsidRPr="005F5792" w:rsidRDefault="002A3FF6" w:rsidP="00FE183F">
      <w:pPr>
        <w:pStyle w:val="TOC1"/>
        <w:numPr>
          <w:ilvl w:val="0"/>
          <w:numId w:val="0"/>
        </w:numPr>
        <w:ind w:left="360"/>
      </w:pPr>
      <w:bookmarkStart w:id="30" w:name="_Toc486424352"/>
      <w:r w:rsidRPr="005F5792">
        <w:lastRenderedPageBreak/>
        <w:t>POPIS</w:t>
      </w:r>
      <w:r w:rsidR="00662D19">
        <w:t xml:space="preserve"> NATJEČAJ</w:t>
      </w:r>
      <w:r w:rsidRPr="005F5792">
        <w:t>NE DOKUMENTACIJE</w:t>
      </w:r>
      <w:bookmarkEnd w:id="30"/>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5F5792">
        <w:rPr>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4002C" w14:textId="77777777" w:rsidR="00D17667" w:rsidRDefault="00D17667" w:rsidP="00AC2054">
      <w:r>
        <w:separator/>
      </w:r>
    </w:p>
  </w:endnote>
  <w:endnote w:type="continuationSeparator" w:id="0">
    <w:p w14:paraId="2054C60D" w14:textId="77777777" w:rsidR="00D17667" w:rsidRDefault="00D1766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CC"/>
    <w:family w:val="swiss"/>
    <w:pitch w:val="variable"/>
    <w:sig w:usb0="E0002AFF" w:usb1="00007843" w:usb2="00000001"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6093ED37" w:rsidR="00A8375E" w:rsidRDefault="00A8375E">
        <w:pPr>
          <w:pStyle w:val="Footer"/>
          <w:jc w:val="right"/>
        </w:pPr>
        <w:r>
          <w:fldChar w:fldCharType="begin"/>
        </w:r>
        <w:r>
          <w:instrText>PAGE   \* MERGEFORMAT</w:instrText>
        </w:r>
        <w:r>
          <w:fldChar w:fldCharType="separate"/>
        </w:r>
        <w:r w:rsidR="00D529ED">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B9DE" w14:textId="77777777" w:rsidR="00D17667" w:rsidRDefault="00D17667" w:rsidP="00AC2054">
      <w:r>
        <w:separator/>
      </w:r>
    </w:p>
  </w:footnote>
  <w:footnote w:type="continuationSeparator" w:id="0">
    <w:p w14:paraId="4586B730" w14:textId="77777777" w:rsidR="00D17667" w:rsidRDefault="00D1766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5C9"/>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51FF"/>
    <w:rsid w:val="0017067B"/>
    <w:rsid w:val="00184FCC"/>
    <w:rsid w:val="00193D92"/>
    <w:rsid w:val="001A177A"/>
    <w:rsid w:val="001B7524"/>
    <w:rsid w:val="001C179E"/>
    <w:rsid w:val="001D1822"/>
    <w:rsid w:val="001D4530"/>
    <w:rsid w:val="001E5CD1"/>
    <w:rsid w:val="0020283D"/>
    <w:rsid w:val="0020776D"/>
    <w:rsid w:val="00236D26"/>
    <w:rsid w:val="0024084E"/>
    <w:rsid w:val="00241EE4"/>
    <w:rsid w:val="002749E2"/>
    <w:rsid w:val="002A3FF6"/>
    <w:rsid w:val="002A59CF"/>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4D10"/>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F2B4E"/>
    <w:rsid w:val="004F3953"/>
    <w:rsid w:val="00502E86"/>
    <w:rsid w:val="005166E1"/>
    <w:rsid w:val="00537873"/>
    <w:rsid w:val="005435FC"/>
    <w:rsid w:val="005707D1"/>
    <w:rsid w:val="00570AAC"/>
    <w:rsid w:val="00582E7C"/>
    <w:rsid w:val="005B2B0E"/>
    <w:rsid w:val="005D26BF"/>
    <w:rsid w:val="005E6281"/>
    <w:rsid w:val="005E746C"/>
    <w:rsid w:val="005F5792"/>
    <w:rsid w:val="006009F2"/>
    <w:rsid w:val="0062302C"/>
    <w:rsid w:val="00625002"/>
    <w:rsid w:val="006251A1"/>
    <w:rsid w:val="00644AFA"/>
    <w:rsid w:val="00646E4D"/>
    <w:rsid w:val="00647713"/>
    <w:rsid w:val="00656C36"/>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F0089"/>
    <w:rsid w:val="008F14AE"/>
    <w:rsid w:val="008F60D8"/>
    <w:rsid w:val="00900AA3"/>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51AE"/>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36"/>
    <w:rsid w:val="00CE506B"/>
    <w:rsid w:val="00CE6C74"/>
    <w:rsid w:val="00CF5DCC"/>
    <w:rsid w:val="00D056E5"/>
    <w:rsid w:val="00D05E71"/>
    <w:rsid w:val="00D1001F"/>
    <w:rsid w:val="00D10BD4"/>
    <w:rsid w:val="00D13092"/>
    <w:rsid w:val="00D15B59"/>
    <w:rsid w:val="00D16BAE"/>
    <w:rsid w:val="00D17667"/>
    <w:rsid w:val="00D225F1"/>
    <w:rsid w:val="00D26B48"/>
    <w:rsid w:val="00D412B6"/>
    <w:rsid w:val="00D4164D"/>
    <w:rsid w:val="00D42901"/>
    <w:rsid w:val="00D44D53"/>
    <w:rsid w:val="00D45C4C"/>
    <w:rsid w:val="00D47EBE"/>
    <w:rsid w:val="00D52288"/>
    <w:rsid w:val="00D529ED"/>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356E1"/>
    <w:rsid w:val="00E42C90"/>
    <w:rsid w:val="00E44CD3"/>
    <w:rsid w:val="00E551D6"/>
    <w:rsid w:val="00E5691B"/>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6A8"/>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90218">
      <w:bodyDiv w:val="1"/>
      <w:marLeft w:val="0"/>
      <w:marRight w:val="0"/>
      <w:marTop w:val="0"/>
      <w:marBottom w:val="0"/>
      <w:divBdr>
        <w:top w:val="none" w:sz="0" w:space="0" w:color="auto"/>
        <w:left w:val="none" w:sz="0" w:space="0" w:color="auto"/>
        <w:bottom w:val="none" w:sz="0" w:space="0" w:color="auto"/>
        <w:right w:val="none" w:sz="0" w:space="0" w:color="auto"/>
      </w:divBdr>
    </w:div>
    <w:div w:id="1092168722">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evistic@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ja.milos@zagreb.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F7B9-C0E5-4B18-B05E-5BA07C98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Iva Nevistić</cp:lastModifiedBy>
  <cp:revision>7</cp:revision>
  <cp:lastPrinted>2020-02-03T12:28:00Z</cp:lastPrinted>
  <dcterms:created xsi:type="dcterms:W3CDTF">2020-01-28T09:45:00Z</dcterms:created>
  <dcterms:modified xsi:type="dcterms:W3CDTF">2020-02-04T08:59:00Z</dcterms:modified>
</cp:coreProperties>
</file>